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656" w:rsidRDefault="00366656" w:rsidP="004318CF">
      <w:pPr>
        <w:spacing w:line="480" w:lineRule="auto"/>
        <w:jc w:val="center"/>
      </w:pPr>
    </w:p>
    <w:p w:rsidR="00366656" w:rsidRDefault="00366656" w:rsidP="004318CF">
      <w:pPr>
        <w:spacing w:line="480" w:lineRule="auto"/>
        <w:jc w:val="center"/>
      </w:pPr>
    </w:p>
    <w:p w:rsidR="00366656" w:rsidRDefault="00366656" w:rsidP="004318CF">
      <w:pPr>
        <w:spacing w:line="480" w:lineRule="auto"/>
        <w:jc w:val="center"/>
      </w:pPr>
    </w:p>
    <w:p w:rsidR="00366656" w:rsidRDefault="00366656" w:rsidP="004318CF">
      <w:pPr>
        <w:spacing w:line="480" w:lineRule="auto"/>
        <w:jc w:val="center"/>
      </w:pPr>
    </w:p>
    <w:p w:rsidR="00B262F0" w:rsidRDefault="00B262F0" w:rsidP="004318CF">
      <w:pPr>
        <w:spacing w:line="480" w:lineRule="auto"/>
        <w:jc w:val="center"/>
      </w:pPr>
    </w:p>
    <w:p w:rsidR="00B262F0" w:rsidRDefault="00B262F0" w:rsidP="004318CF">
      <w:pPr>
        <w:spacing w:line="480" w:lineRule="auto"/>
        <w:jc w:val="center"/>
      </w:pPr>
    </w:p>
    <w:p w:rsidR="00366656" w:rsidRDefault="00366656" w:rsidP="004318CF">
      <w:pPr>
        <w:spacing w:line="480" w:lineRule="auto"/>
        <w:jc w:val="center"/>
      </w:pPr>
    </w:p>
    <w:p w:rsidR="00F35A15" w:rsidRDefault="00F35A15" w:rsidP="004318CF">
      <w:pPr>
        <w:spacing w:line="480" w:lineRule="auto"/>
        <w:jc w:val="center"/>
      </w:pPr>
      <w:r>
        <w:t xml:space="preserve">Improving Patient Engagement using NueMD Technology </w:t>
      </w:r>
    </w:p>
    <w:p w:rsidR="00F35A15" w:rsidRDefault="00F35A15" w:rsidP="004318CF">
      <w:pPr>
        <w:spacing w:line="480" w:lineRule="auto"/>
        <w:jc w:val="center"/>
      </w:pPr>
      <w:r>
        <w:t>Name</w:t>
      </w:r>
    </w:p>
    <w:p w:rsidR="00F35A15" w:rsidRDefault="00F35A15" w:rsidP="004318CF">
      <w:pPr>
        <w:spacing w:line="480" w:lineRule="auto"/>
        <w:jc w:val="center"/>
      </w:pPr>
      <w:r>
        <w:t>Institution</w:t>
      </w:r>
    </w:p>
    <w:p w:rsidR="00F35A15" w:rsidRDefault="00F35A15" w:rsidP="004318CF">
      <w:pPr>
        <w:spacing w:line="480" w:lineRule="auto"/>
        <w:jc w:val="center"/>
      </w:pPr>
      <w:r>
        <w:t>Date</w:t>
      </w:r>
      <w:r w:rsidRPr="00F35A15">
        <w:t xml:space="preserve"> </w:t>
      </w:r>
    </w:p>
    <w:p w:rsidR="00366656" w:rsidRDefault="00366656" w:rsidP="004318CF">
      <w:pPr>
        <w:spacing w:line="480" w:lineRule="auto"/>
        <w:jc w:val="center"/>
      </w:pPr>
    </w:p>
    <w:p w:rsidR="00366656" w:rsidRDefault="00366656" w:rsidP="004318CF">
      <w:pPr>
        <w:spacing w:line="480" w:lineRule="auto"/>
        <w:jc w:val="center"/>
      </w:pPr>
    </w:p>
    <w:p w:rsidR="00366656" w:rsidRDefault="00366656" w:rsidP="004318CF">
      <w:pPr>
        <w:spacing w:line="480" w:lineRule="auto"/>
        <w:jc w:val="center"/>
      </w:pPr>
    </w:p>
    <w:p w:rsidR="00366656" w:rsidRDefault="00366656" w:rsidP="004318CF">
      <w:pPr>
        <w:spacing w:line="480" w:lineRule="auto"/>
        <w:jc w:val="center"/>
      </w:pPr>
    </w:p>
    <w:p w:rsidR="00366656" w:rsidRDefault="00366656" w:rsidP="004318CF">
      <w:pPr>
        <w:spacing w:line="480" w:lineRule="auto"/>
        <w:jc w:val="center"/>
      </w:pPr>
    </w:p>
    <w:p w:rsidR="00366656" w:rsidRDefault="00366656" w:rsidP="004318CF">
      <w:pPr>
        <w:spacing w:line="480" w:lineRule="auto"/>
        <w:jc w:val="center"/>
      </w:pPr>
    </w:p>
    <w:p w:rsidR="00366656" w:rsidRDefault="00366656" w:rsidP="004318CF">
      <w:pPr>
        <w:spacing w:line="480" w:lineRule="auto"/>
        <w:jc w:val="center"/>
      </w:pPr>
    </w:p>
    <w:p w:rsidR="00F35A15" w:rsidRDefault="00F35A15" w:rsidP="004318CF">
      <w:pPr>
        <w:spacing w:line="480" w:lineRule="auto"/>
        <w:jc w:val="center"/>
      </w:pPr>
      <w:r>
        <w:lastRenderedPageBreak/>
        <w:t xml:space="preserve">Improving Patient Engagement using NueMD Technology </w:t>
      </w:r>
    </w:p>
    <w:p w:rsidR="003F6DA3" w:rsidRDefault="003F6DA3" w:rsidP="003F6DA3">
      <w:pPr>
        <w:spacing w:line="480" w:lineRule="auto"/>
        <w:ind w:firstLine="720"/>
      </w:pPr>
      <w:r>
        <w:t>Patient Engagement is a multidimensional concept that involves cheering up patients to achieve lower costs, better health outcomes, and quality patient care (Klajner, 2017). The approach entails a combination of patient activation and technological interventions aimed at promoting positive behaviors. Medical settings are adopting new technologies which can facilitate positive changes such as reducing patient waits. Patient waiting time has been a long-standing issue in healthcare. Patient waits are apparent in the entire continuum of care and are designated into and budgeted for daily operations; however, this paradigm is swiftly changing (Klajner, 2017). As patient experience becomes connected to provider payment, service and efficiency become the critical differentiator between providers and hospitals, thus evolving patient expectations. While quality healthcare is a crucial patient expectation, consumers are opting for healthcare that is respectful to them. In this paper, I will describe the integration of NueMD technology to streamline healthcare scheduling to improve patient experience in clinical settings. To achieve my goal, I will focus on the Roosevelt General Hospital.</w:t>
      </w:r>
    </w:p>
    <w:p w:rsidR="003F6DA3" w:rsidRPr="003F6DA3" w:rsidRDefault="003F6DA3" w:rsidP="003F6DA3">
      <w:pPr>
        <w:spacing w:line="480" w:lineRule="auto"/>
        <w:ind w:firstLine="720"/>
        <w:jc w:val="center"/>
        <w:rPr>
          <w:b/>
        </w:rPr>
      </w:pPr>
      <w:r w:rsidRPr="003F6DA3">
        <w:rPr>
          <w:b/>
        </w:rPr>
        <w:t>Problem Statement</w:t>
      </w:r>
    </w:p>
    <w:p w:rsidR="003F6DA3" w:rsidRDefault="003F6DA3" w:rsidP="003F6DA3">
      <w:pPr>
        <w:spacing w:line="480" w:lineRule="auto"/>
        <w:ind w:firstLine="720"/>
      </w:pPr>
      <w:r>
        <w:t xml:space="preserve">According to reports, U.S healthcare system loses $150 billion every year due to missed patients' appointments (Klajaer, 2018). This has been a common problem with Roosevelt General Hospital. While Roosevelt General Hospital has tried its best to schedule appointments, they have an unreliable patient-doctor communication that can be utilized in case of unforeseen events such as late appointments and emergencies. For this reason, there is an immediate need for an effective scheduling plan to bridge the communication gap between healthcare and patients. Effective patient scheduling is a critical approach in sustaining and maximizing healthcare' profit margins. NueMD scheduling software provides automated appointments alerts, </w:t>
      </w:r>
      <w:r>
        <w:lastRenderedPageBreak/>
        <w:t>simplifies patient care cycles, and performs administrative tasks (Uzialko, 2019). Also, it facilitates easy client-provider communication and thus an effective remedy of eliminating inconveniencies in case an appointment is canceled, or there is an emergency. The software can significantly reduce missed patients' bookings by scheduling new appointments.</w:t>
      </w:r>
    </w:p>
    <w:p w:rsidR="003F6DA3" w:rsidRPr="003F6DA3" w:rsidRDefault="003F6DA3" w:rsidP="003F6DA3">
      <w:pPr>
        <w:spacing w:line="480" w:lineRule="auto"/>
        <w:ind w:firstLine="720"/>
        <w:jc w:val="center"/>
        <w:rPr>
          <w:b/>
        </w:rPr>
      </w:pPr>
      <w:r w:rsidRPr="003F6DA3">
        <w:rPr>
          <w:b/>
        </w:rPr>
        <w:t>Strategic Initiatives</w:t>
      </w:r>
    </w:p>
    <w:p w:rsidR="003F6DA3" w:rsidRDefault="003F6DA3" w:rsidP="003F6DA3">
      <w:pPr>
        <w:spacing w:line="480" w:lineRule="auto"/>
        <w:ind w:firstLine="720"/>
      </w:pPr>
      <w:r>
        <w:t>The integration of NueMD scheduling software will be aligned with strategic initiatives to achieve maximum success. The first initiative is to advance the patient experience. Patient's satisfaction comes from quality healthcare. According to Phil Dalton, CEO of MDS consulting, patients tend to share their experiences in social media platforms and through surveys (Klajaer, 2018). Patients tend to use such information to make their choices on the exact hospital to attend. For this reason, the patient experience should be a central focus for a health institution. NueMD software proves to be the solution for improved patient experience since it provides scheduling solutions that are beneficial to the healthcare and the customers as exemplified by a plethora of unique features such as patient portal claim Scrubbing, Medical Scheduling and Patient Registration (Brandenburg, 2015). Therefore, NueMD will be a critical tool for advancing patient experience in Roosevelt hospital, which will be mutually beneficial to the institution and the client.</w:t>
      </w:r>
    </w:p>
    <w:p w:rsidR="003F6DA3" w:rsidRDefault="003F6DA3" w:rsidP="003F6DA3">
      <w:pPr>
        <w:spacing w:line="480" w:lineRule="auto"/>
        <w:ind w:firstLine="720"/>
      </w:pPr>
      <w:r>
        <w:t xml:space="preserve">  The second initiative is examination of long-term sustainability. Healthcare should have a clear picture of their long-term sustainability about payor mix, market position, and economic position (Klajaer, 2018). Financially struggling healthcare organizations will find it difficult to assimilate the emerging technologies. Organizations incorporating NueMD software find themselves in a better position to make better of the present day and set a strong future for the organization. On a business perspective, NueMD practice management software facilitates the </w:t>
      </w:r>
      <w:r>
        <w:lastRenderedPageBreak/>
        <w:t>healthcare processes allowing doctors to meet more patients (customers) (Klajner, 2017). Therefore, putting NueMD on the center of an organization's strategic plan will ensure the long-term sustainability of the institution.</w:t>
      </w:r>
    </w:p>
    <w:p w:rsidR="003F6DA3" w:rsidRDefault="003F6DA3" w:rsidP="003F6DA3">
      <w:pPr>
        <w:spacing w:line="480" w:lineRule="auto"/>
        <w:ind w:firstLine="720"/>
      </w:pPr>
      <w:r>
        <w:t>The final strategic initiative will be computing and reporting quality performance. Due to the transparency nature of the healthcare industry, quality ratings will be a significant boost to a medical care provider. The information provided will be vital in shaping people perspectives of the medical institution. The NueMD will be a vital tool in assessing and reporting quality performance as it has unique features to accomplish administrative tasks (Uzialko, 2019). Therefore, as part of improving patient experience, reporting quality ratings will be at the center of the strategic plan.</w:t>
      </w:r>
    </w:p>
    <w:p w:rsidR="003F6DA3" w:rsidRPr="003F6DA3" w:rsidRDefault="003F6DA3" w:rsidP="003F6DA3">
      <w:pPr>
        <w:spacing w:line="480" w:lineRule="auto"/>
        <w:ind w:firstLine="720"/>
        <w:jc w:val="center"/>
        <w:rPr>
          <w:b/>
        </w:rPr>
      </w:pPr>
      <w:r w:rsidRPr="003F6DA3">
        <w:rPr>
          <w:b/>
        </w:rPr>
        <w:t>Goals and Objectives</w:t>
      </w:r>
    </w:p>
    <w:p w:rsidR="003F6DA3" w:rsidRDefault="003F6DA3" w:rsidP="003F6DA3">
      <w:pPr>
        <w:spacing w:line="480" w:lineRule="auto"/>
        <w:ind w:firstLine="720"/>
      </w:pPr>
      <w:r>
        <w:t xml:space="preserve">The strategic initiatives aimed at meeting the following goals. The first goal is achieving better healthcare and operational success. Healthcare efficiency is a short-term goal that will be achieved through an advanced patient experience initiative. On the other hand, operational success is aligned with the long-term sustainability of the organization. Specifically, the two initiatives will simultaneously improve the efficiency of healthcare through the support of NueMD software. Through streamlining patient care, the expected result is increased number of clients, both returning clients and new customers (Klajner, 2017). As a result, the organization will offer better healthcare and boost operational success. Finally, the objective of the hospital is to ensure that the General hospital provides its serves across the U.S and not only in Roosevelt. The objective is aligned with the combination of all initiatives. By offering improved patient experience, through the help of NueMD technology, the patient care cycle will be simplified and thus providing a positive rating to the institution (Klajner, 2017). This move will help to bring in </w:t>
      </w:r>
      <w:r>
        <w:lastRenderedPageBreak/>
        <w:t>more clients and boost the institution's profit margin. Long-term sustainability will compel the institution to use more capital to expand and introduce other useful technologies.</w:t>
      </w:r>
    </w:p>
    <w:p w:rsidR="003F6DA3" w:rsidRPr="003F6DA3" w:rsidRDefault="003F6DA3" w:rsidP="003F6DA3">
      <w:pPr>
        <w:spacing w:line="480" w:lineRule="auto"/>
        <w:ind w:firstLine="720"/>
        <w:jc w:val="center"/>
        <w:rPr>
          <w:b/>
        </w:rPr>
      </w:pPr>
      <w:r w:rsidRPr="003F6DA3">
        <w:rPr>
          <w:b/>
        </w:rPr>
        <w:t>NueMD Technology Timeline</w:t>
      </w:r>
    </w:p>
    <w:p w:rsidR="003F6DA3" w:rsidRDefault="003F6DA3" w:rsidP="003F6DA3">
      <w:pPr>
        <w:spacing w:line="480" w:lineRule="auto"/>
        <w:ind w:firstLine="720"/>
      </w:pPr>
      <w:r>
        <w:t xml:space="preserve">The NueMD program is projected to start on 1-November-2019. However, before the commencement of the integration, all stakeholders should have a clear understanding of how to use the technology. In considering the project initiatives, goals, and stakeholders, the following will be the timeline of NueMD Technology. First, the ultimate solution model NueMD technology will be installed on 1-August-2019. Second, experts on NueMD software will be hired to test whether the technology is working. Also, they will train all the staffs in the hospital for a period of two-weeks. This implies that installation, testing, and training of workers will end on 15th August. The healthcare will schedule the 25th of August as a day for educating patients on how to use the technology to receive alerts and book appointments. However, the training time of patients will not be limited to provide ample time for new clients to learn more about technology. In the entire September, healthcare will monitor the progress and efficiency of the technology. To achieve the goal, the data collected will be compared with the data collected in July (before the integration of technology). </w:t>
      </w:r>
    </w:p>
    <w:p w:rsidR="003F6DA3" w:rsidRPr="003F6DA3" w:rsidRDefault="003F6DA3" w:rsidP="003F6DA3">
      <w:pPr>
        <w:spacing w:line="480" w:lineRule="auto"/>
        <w:ind w:firstLine="720"/>
        <w:jc w:val="center"/>
        <w:rPr>
          <w:b/>
        </w:rPr>
      </w:pPr>
      <w:r w:rsidRPr="003F6DA3">
        <w:rPr>
          <w:b/>
        </w:rPr>
        <w:t>Resources</w:t>
      </w:r>
    </w:p>
    <w:p w:rsidR="003F6DA3" w:rsidRDefault="003F6DA3" w:rsidP="003F6DA3">
      <w:pPr>
        <w:spacing w:line="480" w:lineRule="auto"/>
        <w:ind w:firstLine="720"/>
      </w:pPr>
      <w:r>
        <w:t xml:space="preserve">NueMD provides three business pricing models: practice solution ($149), total solution ($199), and the ultimate solution ($249) (Uzialko, 2019). The ultimate solution will be adopted since it provides all the required features. Second, healthcare will buy ten computers, costing $35 each. Third, two experts will be contracted for two weeks, a contract worth $900 per individual (Uzialko, 2019). Finally, 1000$ will be allocated for educating patients on how to use the new </w:t>
      </w:r>
      <w:r>
        <w:lastRenderedPageBreak/>
        <w:t>technology. On the consumer end, the technology is compatible with windows, windows, mobile, Linux, Android, Mac, iPhone, and iPad.  In total, the start-up budget will be $3500</w:t>
      </w:r>
    </w:p>
    <w:p w:rsidR="003F6DA3" w:rsidRPr="003F6DA3" w:rsidRDefault="003F6DA3" w:rsidP="003F6DA3">
      <w:pPr>
        <w:spacing w:line="480" w:lineRule="auto"/>
        <w:ind w:firstLine="720"/>
        <w:jc w:val="center"/>
        <w:rPr>
          <w:b/>
        </w:rPr>
      </w:pPr>
      <w:r w:rsidRPr="003F6DA3">
        <w:rPr>
          <w:b/>
        </w:rPr>
        <w:t>Conclusion</w:t>
      </w:r>
    </w:p>
    <w:p w:rsidR="002041FB" w:rsidRDefault="003F6DA3" w:rsidP="003F6DA3">
      <w:pPr>
        <w:spacing w:line="480" w:lineRule="auto"/>
        <w:ind w:firstLine="720"/>
      </w:pPr>
      <w:r>
        <w:t>Patient experience is an important consideration in the entire medical continuum. However, medical facilities have found it difficult to fully provide better patient experience as exemplified by the fact that the U.S loses approximately $150 billion per year. The modern technological advancements such as NueMD have come to the rescue. The NueMD provide safe and HIPAA-compliant access to tools that streamline administrative tasks and simplifies the patient care cycle. Aligning healthcare's strategic initiatives with NueMD technology will provide a better patient experience and thus improving the organization's revenue on the long-run. The technology is mutually beneficial to the medical provider and the patients. Therefore, with a budget of $3500, Roosevelt General Hospital will bring on board an efficient program that will mutually benefit the clients (improved patient care) and the providers (increased revenue).</w:t>
      </w:r>
    </w:p>
    <w:p w:rsidR="00366656" w:rsidRDefault="00366656" w:rsidP="004318CF">
      <w:pPr>
        <w:spacing w:line="480" w:lineRule="auto"/>
        <w:jc w:val="center"/>
      </w:pPr>
    </w:p>
    <w:p w:rsidR="00366656" w:rsidRDefault="00366656" w:rsidP="004318CF">
      <w:pPr>
        <w:spacing w:line="480" w:lineRule="auto"/>
        <w:jc w:val="center"/>
      </w:pPr>
    </w:p>
    <w:p w:rsidR="00366656" w:rsidRDefault="00366656" w:rsidP="004318CF">
      <w:pPr>
        <w:spacing w:line="480" w:lineRule="auto"/>
        <w:jc w:val="center"/>
      </w:pPr>
    </w:p>
    <w:p w:rsidR="00366656" w:rsidRDefault="00366656" w:rsidP="004318CF">
      <w:pPr>
        <w:spacing w:line="480" w:lineRule="auto"/>
        <w:jc w:val="center"/>
      </w:pPr>
    </w:p>
    <w:p w:rsidR="00366656" w:rsidRDefault="00366656" w:rsidP="004318CF">
      <w:pPr>
        <w:spacing w:line="480" w:lineRule="auto"/>
        <w:jc w:val="center"/>
      </w:pPr>
    </w:p>
    <w:p w:rsidR="00366656" w:rsidRDefault="00366656" w:rsidP="004318CF">
      <w:pPr>
        <w:spacing w:line="480" w:lineRule="auto"/>
        <w:jc w:val="center"/>
      </w:pPr>
    </w:p>
    <w:p w:rsidR="00366656" w:rsidRDefault="00366656" w:rsidP="004318CF">
      <w:pPr>
        <w:spacing w:line="480" w:lineRule="auto"/>
        <w:jc w:val="center"/>
      </w:pPr>
    </w:p>
    <w:p w:rsidR="003F6DA3" w:rsidRDefault="003F6DA3" w:rsidP="004318CF">
      <w:pPr>
        <w:spacing w:line="480" w:lineRule="auto"/>
        <w:jc w:val="center"/>
      </w:pPr>
    </w:p>
    <w:p w:rsidR="000F5837" w:rsidRDefault="000F5837" w:rsidP="004318CF">
      <w:pPr>
        <w:spacing w:line="480" w:lineRule="auto"/>
        <w:jc w:val="center"/>
      </w:pPr>
      <w:r>
        <w:lastRenderedPageBreak/>
        <w:t>References</w:t>
      </w:r>
    </w:p>
    <w:p w:rsidR="000F5837" w:rsidRDefault="00BE7498" w:rsidP="004318CF">
      <w:pPr>
        <w:pStyle w:val="Bibliography"/>
        <w:spacing w:line="480" w:lineRule="auto"/>
        <w:ind w:left="720" w:hanging="720"/>
        <w:rPr>
          <w:noProof/>
        </w:rPr>
      </w:pPr>
      <w:r>
        <w:fldChar w:fldCharType="begin"/>
      </w:r>
      <w:r w:rsidR="000F5837">
        <w:instrText xml:space="preserve"> BIBLIOGRAPHY  \l 1033 </w:instrText>
      </w:r>
      <w:r>
        <w:fldChar w:fldCharType="separate"/>
      </w:r>
      <w:r w:rsidR="000F5837">
        <w:rPr>
          <w:noProof/>
        </w:rPr>
        <w:t xml:space="preserve">Brandenburg, L. (2015). Innovation and Best Practices in Health Care Scheduling. </w:t>
      </w:r>
      <w:r w:rsidR="000F5837">
        <w:rPr>
          <w:i/>
          <w:iCs/>
          <w:noProof/>
        </w:rPr>
        <w:t>Institute of Medicine of the National Academies</w:t>
      </w:r>
      <w:r w:rsidR="000F5837">
        <w:rPr>
          <w:noProof/>
        </w:rPr>
        <w:t xml:space="preserve"> , 1-27.</w:t>
      </w:r>
    </w:p>
    <w:p w:rsidR="000F5837" w:rsidRDefault="000F5837" w:rsidP="004318CF">
      <w:pPr>
        <w:pStyle w:val="Bibliography"/>
        <w:spacing w:line="480" w:lineRule="auto"/>
        <w:ind w:left="720" w:hanging="720"/>
        <w:rPr>
          <w:noProof/>
        </w:rPr>
      </w:pPr>
      <w:r>
        <w:rPr>
          <w:noProof/>
        </w:rPr>
        <w:t xml:space="preserve">Klajaer, M. (2018). Call for Submissions - Special Issue July 2019: The Role of Technology and Innovation in Patient experience. </w:t>
      </w:r>
      <w:r>
        <w:rPr>
          <w:i/>
          <w:iCs/>
          <w:noProof/>
        </w:rPr>
        <w:t>Patient Experience Journal</w:t>
      </w:r>
      <w:r>
        <w:rPr>
          <w:noProof/>
        </w:rPr>
        <w:t xml:space="preserve"> , 123-128.</w:t>
      </w:r>
    </w:p>
    <w:p w:rsidR="000F5837" w:rsidRDefault="000F5837" w:rsidP="004318CF">
      <w:pPr>
        <w:pStyle w:val="Bibliography"/>
        <w:spacing w:line="480" w:lineRule="auto"/>
        <w:ind w:left="720" w:hanging="720"/>
        <w:rPr>
          <w:noProof/>
        </w:rPr>
      </w:pPr>
      <w:r>
        <w:rPr>
          <w:noProof/>
        </w:rPr>
        <w:t xml:space="preserve">Klajner, S. (2017). Accelerating Patient Experience Perfomance: Collaboration and Engagement as Drivers for Success. </w:t>
      </w:r>
      <w:r>
        <w:rPr>
          <w:i/>
          <w:iCs/>
          <w:noProof/>
        </w:rPr>
        <w:t>Patient Experience Journal</w:t>
      </w:r>
      <w:r>
        <w:rPr>
          <w:noProof/>
        </w:rPr>
        <w:t xml:space="preserve"> , 4-5.</w:t>
      </w:r>
    </w:p>
    <w:p w:rsidR="000F5837" w:rsidRDefault="000F5837" w:rsidP="004318CF">
      <w:pPr>
        <w:pStyle w:val="Bibliography"/>
        <w:spacing w:line="480" w:lineRule="auto"/>
        <w:ind w:left="720" w:hanging="720"/>
        <w:rPr>
          <w:noProof/>
        </w:rPr>
      </w:pPr>
      <w:r>
        <w:rPr>
          <w:noProof/>
        </w:rPr>
        <w:t xml:space="preserve">Uzialko, C. (2019, June 5). </w:t>
      </w:r>
      <w:r>
        <w:rPr>
          <w:i/>
          <w:iCs/>
          <w:noProof/>
        </w:rPr>
        <w:t>NueMD: The Best Electronic Medical Record (EMR) Software of 2019</w:t>
      </w:r>
      <w:r>
        <w:rPr>
          <w:noProof/>
        </w:rPr>
        <w:t>. Retrieved July 9, 2019, from Business News Daily: https://www.businessnewsdaily.com/109114-best-electronic-health-records-systems.html</w:t>
      </w:r>
    </w:p>
    <w:p w:rsidR="000F5837" w:rsidRDefault="00BE7498" w:rsidP="004318CF">
      <w:pPr>
        <w:spacing w:line="480" w:lineRule="auto"/>
        <w:ind w:left="720" w:hanging="720"/>
      </w:pPr>
      <w:r>
        <w:fldChar w:fldCharType="end"/>
      </w:r>
    </w:p>
    <w:sectPr w:rsidR="000F5837" w:rsidSect="00F35A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15CB" w:rsidRDefault="002215CB" w:rsidP="00F35A15">
      <w:pPr>
        <w:spacing w:after="0" w:line="240" w:lineRule="auto"/>
      </w:pPr>
      <w:r>
        <w:separator/>
      </w:r>
    </w:p>
  </w:endnote>
  <w:endnote w:type="continuationSeparator" w:id="1">
    <w:p w:rsidR="002215CB" w:rsidRDefault="002215CB" w:rsidP="00F35A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15CB" w:rsidRDefault="002215CB" w:rsidP="00F35A15">
      <w:pPr>
        <w:spacing w:after="0" w:line="240" w:lineRule="auto"/>
      </w:pPr>
      <w:r>
        <w:separator/>
      </w:r>
    </w:p>
  </w:footnote>
  <w:footnote w:type="continuationSeparator" w:id="1">
    <w:p w:rsidR="002215CB" w:rsidRDefault="002215CB" w:rsidP="00F35A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15" w:rsidRDefault="00F35A15">
    <w:pPr>
      <w:pStyle w:val="Header"/>
      <w:jc w:val="right"/>
    </w:pPr>
    <w:r>
      <w:t>IMPROVING PATIENT ENGAGEMENT USING NUEMD</w:t>
    </w:r>
    <w:r w:rsidR="000F5837">
      <w:t xml:space="preserve"> TECHNOLOGY                           </w:t>
    </w:r>
    <w:sdt>
      <w:sdtPr>
        <w:id w:val="29996220"/>
        <w:docPartObj>
          <w:docPartGallery w:val="Page Numbers (Top of Page)"/>
          <w:docPartUnique/>
        </w:docPartObj>
      </w:sdtPr>
      <w:sdtContent>
        <w:fldSimple w:instr=" PAGE   \* MERGEFORMAT ">
          <w:r w:rsidR="003F6DA3">
            <w:rPr>
              <w:noProof/>
            </w:rPr>
            <w:t>2</w:t>
          </w:r>
        </w:fldSimple>
      </w:sdtContent>
    </w:sdt>
  </w:p>
  <w:p w:rsidR="00F35A15" w:rsidRDefault="00F35A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15" w:rsidRDefault="00F35A15">
    <w:pPr>
      <w:pStyle w:val="Header"/>
      <w:jc w:val="right"/>
    </w:pPr>
    <w:r>
      <w:t xml:space="preserve">Running head: IMPROVING PATIENT ENGAGEMENT USING NUEMD TECHNOLOGY </w:t>
    </w:r>
    <w:sdt>
      <w:sdtPr>
        <w:id w:val="29996114"/>
        <w:docPartObj>
          <w:docPartGallery w:val="Page Numbers (Top of Page)"/>
          <w:docPartUnique/>
        </w:docPartObj>
      </w:sdtPr>
      <w:sdtContent>
        <w:r>
          <w:t xml:space="preserve">  </w:t>
        </w:r>
        <w:fldSimple w:instr=" PAGE   \* MERGEFORMAT ">
          <w:r w:rsidR="003F6DA3">
            <w:rPr>
              <w:noProof/>
            </w:rPr>
            <w:t>1</w:t>
          </w:r>
        </w:fldSimple>
      </w:sdtContent>
    </w:sdt>
  </w:p>
  <w:p w:rsidR="00F35A15" w:rsidRDefault="00F35A1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C26C6"/>
    <w:rsid w:val="00014F94"/>
    <w:rsid w:val="0006501B"/>
    <w:rsid w:val="000F5837"/>
    <w:rsid w:val="002041FB"/>
    <w:rsid w:val="002215CB"/>
    <w:rsid w:val="00237CAF"/>
    <w:rsid w:val="00257024"/>
    <w:rsid w:val="00323320"/>
    <w:rsid w:val="00366656"/>
    <w:rsid w:val="003A777B"/>
    <w:rsid w:val="003F6DA3"/>
    <w:rsid w:val="004318CF"/>
    <w:rsid w:val="004A4795"/>
    <w:rsid w:val="004C26C6"/>
    <w:rsid w:val="004E2F27"/>
    <w:rsid w:val="0058454A"/>
    <w:rsid w:val="006D7D41"/>
    <w:rsid w:val="00727027"/>
    <w:rsid w:val="0076401E"/>
    <w:rsid w:val="00801672"/>
    <w:rsid w:val="00802184"/>
    <w:rsid w:val="009031F6"/>
    <w:rsid w:val="00930DDD"/>
    <w:rsid w:val="00967634"/>
    <w:rsid w:val="00A10479"/>
    <w:rsid w:val="00A2415F"/>
    <w:rsid w:val="00AC5E78"/>
    <w:rsid w:val="00B262F0"/>
    <w:rsid w:val="00BE1DBD"/>
    <w:rsid w:val="00BE7498"/>
    <w:rsid w:val="00C22E10"/>
    <w:rsid w:val="00C71466"/>
    <w:rsid w:val="00D0727F"/>
    <w:rsid w:val="00DB65A0"/>
    <w:rsid w:val="00E7687F"/>
    <w:rsid w:val="00EC7652"/>
    <w:rsid w:val="00F048FB"/>
    <w:rsid w:val="00F271AD"/>
    <w:rsid w:val="00F348B4"/>
    <w:rsid w:val="00F35A15"/>
    <w:rsid w:val="00F809B0"/>
    <w:rsid w:val="00F859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A15"/>
  </w:style>
  <w:style w:type="paragraph" w:styleId="Footer">
    <w:name w:val="footer"/>
    <w:basedOn w:val="Normal"/>
    <w:link w:val="FooterChar"/>
    <w:uiPriority w:val="99"/>
    <w:semiHidden/>
    <w:unhideWhenUsed/>
    <w:rsid w:val="00F35A1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5A15"/>
  </w:style>
  <w:style w:type="paragraph" w:styleId="Bibliography">
    <w:name w:val="Bibliography"/>
    <w:basedOn w:val="Normal"/>
    <w:next w:val="Normal"/>
    <w:uiPriority w:val="37"/>
    <w:unhideWhenUsed/>
    <w:rsid w:val="000F5837"/>
  </w:style>
  <w:style w:type="paragraph" w:styleId="BalloonText">
    <w:name w:val="Balloon Text"/>
    <w:basedOn w:val="Normal"/>
    <w:link w:val="BalloonTextChar"/>
    <w:uiPriority w:val="99"/>
    <w:semiHidden/>
    <w:unhideWhenUsed/>
    <w:rsid w:val="004318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8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Bra15</b:Tag>
    <b:SourceType>JournalArticle</b:SourceType>
    <b:Guid>{B9C2062C-B255-4AEE-BEC7-73FF9A8119F4}</b:Guid>
    <b:LCID>0</b:LCID>
    <b:Author>
      <b:Author>
        <b:NameList>
          <b:Person>
            <b:Last>Brandenburg</b:Last>
            <b:First>L.</b:First>
          </b:Person>
        </b:NameList>
      </b:Author>
    </b:Author>
    <b:Title>Innovation and Best Practices in Health Care Scheduling</b:Title>
    <b:JournalName>Institute of Medicine of the National Academies</b:JournalName>
    <b:Year>2015</b:Year>
    <b:Pages>1-27</b:Pages>
    <b:RefOrder>4</b:RefOrder>
  </b:Source>
  <b:Source>
    <b:Tag>Kla18</b:Tag>
    <b:SourceType>JournalArticle</b:SourceType>
    <b:Guid>{458C11F6-EB81-4AB4-A73F-A12CF0E8C245}</b:Guid>
    <b:LCID>0</b:LCID>
    <b:Author>
      <b:Author>
        <b:NameList>
          <b:Person>
            <b:Last>Klajaer</b:Last>
            <b:First>M.</b:First>
          </b:Person>
        </b:NameList>
      </b:Author>
    </b:Author>
    <b:Title>Call for Submissions - Special Issue July 2019: The Role of Technology and Innovation in Patient experience</b:Title>
    <b:JournalName>Patient Experience Journal</b:JournalName>
    <b:Year>2018</b:Year>
    <b:Pages>123-128</b:Pages>
    <b:RefOrder>2</b:RefOrder>
  </b:Source>
  <b:Source>
    <b:Tag>Kla17</b:Tag>
    <b:SourceType>JournalArticle</b:SourceType>
    <b:Guid>{80E09EA1-08B7-4D29-B3DE-BDAB3F853949}</b:Guid>
    <b:LCID>0</b:LCID>
    <b:Author>
      <b:Author>
        <b:NameList>
          <b:Person>
            <b:Last>Klajner</b:Last>
            <b:First>S.</b:First>
          </b:Person>
        </b:NameList>
      </b:Author>
    </b:Author>
    <b:Title>Accelerating Patient Experience Perfomance: Collaboration and Engagement as Drivers for Success</b:Title>
    <b:JournalName>Patient Experience Journal</b:JournalName>
    <b:Year>2017</b:Year>
    <b:Pages>4-5</b:Pages>
    <b:RefOrder>1</b:RefOrder>
  </b:Source>
  <b:Source>
    <b:Tag>Uzi19</b:Tag>
    <b:SourceType>InternetSite</b:SourceType>
    <b:Guid>{8E42B41C-389C-4297-A303-544C25A66168}</b:Guid>
    <b:LCID>0</b:LCID>
    <b:Author>
      <b:Author>
        <b:NameList>
          <b:Person>
            <b:Last>Uzialko</b:Last>
            <b:First>C.</b:First>
          </b:Person>
        </b:NameList>
      </b:Author>
    </b:Author>
    <b:Title>NueMD: The Best Electronic Medical Record (EMR) Software of 2019</b:Title>
    <b:Year>2019</b:Year>
    <b:InternetSiteTitle>Business News Daily</b:InternetSiteTitle>
    <b:Month>June</b:Month>
    <b:Day>5</b:Day>
    <b:YearAccessed>2019</b:YearAccessed>
    <b:MonthAccessed>July</b:MonthAccessed>
    <b:DayAccessed>9</b:DayAccessed>
    <b:URL>https://www.businessnewsdaily.com/109114-best-electronic-health-records-systems.html</b:URL>
    <b:RefOrder>3</b:RefOrder>
  </b:Source>
</b:Sources>
</file>

<file path=customXml/itemProps1.xml><?xml version="1.0" encoding="utf-8"?>
<ds:datastoreItem xmlns:ds="http://schemas.openxmlformats.org/officeDocument/2006/customXml" ds:itemID="{D68A36B7-9C38-4D10-AC17-3A14C6A80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1460</Words>
  <Characters>8324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2019-07-09T16:44:00Z</dcterms:created>
  <dcterms:modified xsi:type="dcterms:W3CDTF">2019-07-09T16:44:00Z</dcterms:modified>
</cp:coreProperties>
</file>